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877083" w:rsidRDefault="0087708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5" w14:textId="77777777" w:rsidR="00877083" w:rsidRPr="00766A9D" w:rsidRDefault="00766A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 w:rsidRPr="00766A9D">
        <w:rPr>
          <w:b/>
          <w:sz w:val="26"/>
          <w:szCs w:val="26"/>
        </w:rPr>
        <w:t xml:space="preserve">Predicting Infection &amp; Exacerbation Events in Patients w/ Chronic Illness </w:t>
      </w:r>
    </w:p>
    <w:p w14:paraId="00000006" w14:textId="77777777" w:rsidR="00877083" w:rsidRDefault="00766A9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7" w14:textId="77777777" w:rsidR="00877083" w:rsidRDefault="00766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Chronic lung and heart diseases patients are burdened with lifelong risk of both acute exacerbation and infection. These episodic disease escalations are a frequent trigger of physician and hospital visits which are both costly and distressing to patients.</w:t>
      </w:r>
      <w:r>
        <w:rPr>
          <w:sz w:val="28"/>
          <w:szCs w:val="28"/>
        </w:rPr>
        <w:t xml:space="preserve"> The need for novel solutions that limit the impact of exacerbations on global health is abundantly apparent.  </w:t>
      </w:r>
    </w:p>
    <w:p w14:paraId="00000008" w14:textId="77777777" w:rsidR="00877083" w:rsidRDefault="00877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14:paraId="00000009" w14:textId="3B958042" w:rsidR="00877083" w:rsidRDefault="00766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emerging approach to addressing at-home chronic disease exacerbation is early detection by way of mobile app technology.  Many of these app</w:t>
      </w:r>
      <w:r>
        <w:rPr>
          <w:sz w:val="28"/>
          <w:szCs w:val="28"/>
        </w:rPr>
        <w:t>s, however, utilize rule-</w:t>
      </w:r>
      <w:bookmarkStart w:id="0" w:name="_GoBack"/>
      <w:bookmarkEnd w:id="0"/>
      <w:r>
        <w:rPr>
          <w:sz w:val="28"/>
          <w:szCs w:val="28"/>
        </w:rPr>
        <w:t xml:space="preserve">based decision frameworks, which are constantly hampered by the size and complexity of the variable space relevant to triage and diagnosis. </w:t>
      </w:r>
      <w:proofErr w:type="spellStart"/>
      <w:r>
        <w:rPr>
          <w:sz w:val="28"/>
          <w:szCs w:val="28"/>
        </w:rPr>
        <w:t>Iterex</w:t>
      </w:r>
      <w:proofErr w:type="spellEnd"/>
      <w:r>
        <w:rPr>
          <w:sz w:val="28"/>
          <w:szCs w:val="28"/>
        </w:rPr>
        <w:t xml:space="preserve"> has responded to this problem by developing mobile disease management applications t</w:t>
      </w:r>
      <w:r>
        <w:rPr>
          <w:sz w:val="28"/>
          <w:szCs w:val="28"/>
        </w:rPr>
        <w:t xml:space="preserve">hat leverage machine learning predictions when guiding patients. This approach has the advantage of incorporating the inherent complexity and interdependencies prevalent in the relevant health variables that influence asthma exacerbations. </w:t>
      </w:r>
    </w:p>
    <w:p w14:paraId="0000000A" w14:textId="77777777" w:rsidR="00877083" w:rsidRDefault="00877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14:paraId="0000000B" w14:textId="77777777" w:rsidR="00877083" w:rsidRDefault="00766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MPI 2019, w</w:t>
      </w:r>
      <w:r>
        <w:rPr>
          <w:sz w:val="28"/>
          <w:szCs w:val="28"/>
        </w:rPr>
        <w:t>e are interested in the following problems:</w:t>
      </w:r>
    </w:p>
    <w:p w14:paraId="0000000C" w14:textId="77777777" w:rsidR="00877083" w:rsidRDefault="00877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14:paraId="0000000D" w14:textId="77777777" w:rsidR="00877083" w:rsidRDefault="00766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Developing a model that classifies a set of signs, symptoms, and baseline health conditions as an exacerbation and/or infection.</w:t>
      </w:r>
    </w:p>
    <w:p w14:paraId="0000000E" w14:textId="77777777" w:rsidR="00877083" w:rsidRDefault="00766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Developing a model that predicts an exacerbation or infection episode using time series data or establishes the “risk” of a fla</w:t>
      </w:r>
      <w:r>
        <w:rPr>
          <w:sz w:val="28"/>
          <w:szCs w:val="28"/>
        </w:rPr>
        <w:t>re-up.</w:t>
      </w:r>
    </w:p>
    <w:p w14:paraId="0000000F" w14:textId="77777777" w:rsidR="00877083" w:rsidRDefault="00766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Conducting a detailed analysis of the patient vital sign and symptom data. Determine:</w:t>
      </w:r>
    </w:p>
    <w:p w14:paraId="00000010" w14:textId="77777777" w:rsidR="00877083" w:rsidRDefault="00766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Patient groupings by disease severity</w:t>
      </w:r>
    </w:p>
    <w:p w14:paraId="00000011" w14:textId="77777777" w:rsidR="00877083" w:rsidRDefault="00766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Summary statistics on infection/exacerbation frequency</w:t>
      </w:r>
    </w:p>
    <w:p w14:paraId="00000012" w14:textId="77777777" w:rsidR="00877083" w:rsidRDefault="00766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type of patient is most likely to experience an exacerbation or i</w:t>
      </w:r>
      <w:r>
        <w:rPr>
          <w:sz w:val="28"/>
          <w:szCs w:val="28"/>
        </w:rPr>
        <w:t xml:space="preserve">nfection, and what circumstances lead to a potential overlap/confusion of the two </w:t>
      </w:r>
      <w:proofErr w:type="gramStart"/>
      <w:r>
        <w:rPr>
          <w:sz w:val="28"/>
          <w:szCs w:val="28"/>
        </w:rPr>
        <w:t>diagnoses.</w:t>
      </w:r>
      <w:proofErr w:type="gramEnd"/>
    </w:p>
    <w:p w14:paraId="00000013" w14:textId="010627C7" w:rsidR="00877083" w:rsidRDefault="00766A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are the most important features in predicting disease </w:t>
      </w:r>
      <w:proofErr w:type="gramStart"/>
      <w:r>
        <w:rPr>
          <w:sz w:val="28"/>
          <w:szCs w:val="28"/>
        </w:rPr>
        <w:t>escalations.</w:t>
      </w:r>
      <w:proofErr w:type="gramEnd"/>
    </w:p>
    <w:p w14:paraId="00000014" w14:textId="77777777" w:rsidR="00877083" w:rsidRDefault="008770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14:paraId="00000015" w14:textId="77777777" w:rsidR="00877083" w:rsidRDefault="00766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**** All data sets will be provided by </w:t>
      </w:r>
      <w:proofErr w:type="spellStart"/>
      <w:r>
        <w:rPr>
          <w:sz w:val="28"/>
          <w:szCs w:val="28"/>
        </w:rPr>
        <w:t>Iterex</w:t>
      </w:r>
      <w:proofErr w:type="spellEnd"/>
      <w:r>
        <w:rPr>
          <w:sz w:val="28"/>
          <w:szCs w:val="28"/>
        </w:rPr>
        <w:t xml:space="preserve"> Therapeutics and must be removed from local </w:t>
      </w:r>
      <w:r>
        <w:rPr>
          <w:sz w:val="28"/>
          <w:szCs w:val="28"/>
        </w:rPr>
        <w:t>hardware after conference completion ******</w:t>
      </w:r>
    </w:p>
    <w:sectPr w:rsidR="00877083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4F1C"/>
    <w:multiLevelType w:val="multilevel"/>
    <w:tmpl w:val="5B00A4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766A9D"/>
    <w:rsid w:val="008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3ECD7"/>
  <w15:docId w15:val="{C5D70861-755E-CE40-BA9B-3F994B67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Sumanth Swaminathan</cp:lastModifiedBy>
  <cp:revision>2</cp:revision>
  <dcterms:created xsi:type="dcterms:W3CDTF">2019-05-10T17:31:00Z</dcterms:created>
  <dcterms:modified xsi:type="dcterms:W3CDTF">2019-05-10T17:31:00Z</dcterms:modified>
</cp:coreProperties>
</file>